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по метрическим книгам </w:t>
      </w:r>
      <w:r/>
    </w:p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(с XVIII в. по 1917-1918 г. включительно) (запрос о рождении, браке, смерти)</w:t>
      </w:r>
      <w:r/>
    </w:p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 w:val="false"/>
          <w:i w:val="false"/>
          <w:sz w:val="28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информации о </w:t>
      </w:r>
      <w:r>
        <w:rPr>
          <w:rFonts w:ascii="Times New Roman" w:hAnsi="Times New Roman" w:cs="Times New Roman" w:eastAsia="Times New Roman"/>
          <w:sz w:val="28"/>
        </w:rPr>
        <w:t xml:space="preserve">рождении (браке, смерти) 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  <w:t xml:space="preserve">указанного Вами лица.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</w:r>
      <w:r>
        <w:rPr>
          <w:b w:val="false"/>
          <w:i w:val="false"/>
        </w:rPr>
      </w:r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Сообщаем, что документы, содержащие запрашиваемые Вами сведения,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/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Для получения необходимых сведений о событии (рождении, браке, смерти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) рекомендуем обращаться </w:t>
      </w:r>
      <w:r>
        <w:rPr>
          <w:rFonts w:ascii="Times New Roman" w:hAnsi="Times New Roman" w:cs="Times New Roman" w:eastAsia="Times New Roman"/>
          <w:sz w:val="28"/>
        </w:rPr>
        <w:t xml:space="preserve">в государственное казенное учреждение Центральный архив Нижегородской области </w:t>
      </w:r>
      <w:r>
        <w:rPr>
          <w:rFonts w:ascii="Times New Roman" w:hAnsi="Times New Roman" w:cs="Times New Roman" w:eastAsia="Times New Roman"/>
          <w:sz w:val="28"/>
        </w:rPr>
        <w:t xml:space="preserve">(ГКУ ЦАНО) </w:t>
      </w:r>
      <w:r>
        <w:rPr>
          <w:rFonts w:ascii="Times New Roman" w:hAnsi="Times New Roman" w:cs="Times New Roman" w:eastAsia="Times New Roman"/>
          <w:sz w:val="28"/>
        </w:rPr>
        <w:t xml:space="preserve">по адресу: ул. Студенческая, д. 15, г. Нижний Новгород, 603022, e-</w:t>
      </w:r>
      <w:r>
        <w:rPr>
          <w:rFonts w:ascii="Times New Roman" w:hAnsi="Times New Roman" w:cs="Times New Roman" w:eastAsia="Times New Roman"/>
          <w:sz w:val="28"/>
        </w:rPr>
        <w:t xml:space="preserve">mail</w:t>
      </w:r>
      <w:r>
        <w:rPr>
          <w:rFonts w:ascii="Times New Roman" w:hAnsi="Times New Roman" w:cs="Times New Roman" w:eastAsia="Times New Roman"/>
          <w:sz w:val="28"/>
        </w:rPr>
        <w:t xml:space="preserve">: </w:t>
      </w:r>
      <w:hyperlink r:id="rId10" w:tooltip="mailto:archiv@cano.kreml.nnov.ru" w:history="1">
        <w:r>
          <w:rPr>
            <w:rFonts w:ascii="Times New Roman" w:hAnsi="Times New Roman" w:cs="Times New Roman" w:eastAsia="Times New Roman"/>
            <w:sz w:val="28"/>
          </w:rPr>
          <w:t xml:space="preserve">archiv@cano.kreml.nnov.ru</w:t>
        </w:r>
      </w:hyperlink>
      <w:r>
        <w:rPr>
          <w:rFonts w:ascii="Times New Roman" w:hAnsi="Times New Roman" w:cs="Times New Roman" w:eastAsia="Times New Roman"/>
          <w:sz w:val="28"/>
        </w:rPr>
        <w:t xml:space="preserve">, тел.: 8(831) 433 46 63.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Бланки запросов размещены на сайте «Государственная архивная служба Нижегородской области» в разделе: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Главная/Комитет/Государственные казенные учреждения/Цент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р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альный архив Нижегородской области (ГКУ ЦАНО)/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Публичная оферта на заключение договора возмездного оказания услуг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/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Приложение 2 бланк биографического запроса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(адрес ссылки: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hyperlink r:id="rId11" w:tooltip="https://archives.nobl.ru/documents/active/167101/)." w:history="1">
        <w:r>
          <w:rPr>
            <w:rFonts w:ascii="Times New Roman" w:hAnsi="Times New Roman" w:cs="Times New Roman" w:eastAsia="Times New Roman"/>
            <w:sz w:val="28"/>
            <w:szCs w:val="28"/>
            <w:highlight w:val="none"/>
          </w:rPr>
          <w:t xml:space="preserve">https://archives.nobl.ru/documents/active/167101/)</w:t>
        </w:r>
        <w:r>
          <w:rPr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archiv@cano.kreml.nnov.ru" TargetMode="External"/><Relationship Id="rId11" Type="http://schemas.openxmlformats.org/officeDocument/2006/relationships/hyperlink" Target="https://archives.nobl.ru/documents/active/167101/)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2025-09-10T07:45:07Z</dcterms:modified>
</cp:coreProperties>
</file>